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Säter kommunfullmäktige</w:t>
      </w:r>
    </w:p>
    <w:p>
      <w:pPr>
        <w:pStyle w:val="Heading1"/>
      </w:pPr>
      <w:r>
        <w:t xml:space="preserve">Korta handläggningstiderna för bygglov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Säter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Säters bygglovsprocess tar i snitt 12 veckor enligt kommunens egen rapport 2025, vilket hämmar bostadsbyggande. Snabbare processer behövs för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Säter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 ansökningsportal med 6-veckors målsättning.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en extra handläggare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förhandsbesked som standard för småhus.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kvartalsvis.</w:t>
      </w:r>
    </w:p>
    <w:p>
      <w:pPr>
        <w:spacing w:before="360"/>
      </w:pPr>
    </w:p>
    <w:p>
      <w:r>
        <w:t xml:space="preserve">Säter,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Säter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2026-07-14T05:15:02.275Z</dcterms:created>
  <dcterms:modified xsi:type="dcterms:W3CDTF">2026-07-14T05:15:02.275Z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